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F3D" w:val="clear"/>
            <w:tcMar>
              <w:top w:type="dxa" w:w="400"/>
              <w:left w:type="dxa" w:w="400"/>
              <w:bottom w:type="dxa" w:w="400"/>
              <w:right w:type="dxa" w:w="4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aps/>
                <w:color w:val="00A896"/>
                <w:sz w:val="18"/>
                <w:szCs w:val="18"/>
              </w:rPr>
              <w:t xml:space="preserve">AML/CTF Compliance</w:t>
            </w:r>
          </w:p>
          <w:p>
            <w:pPr>
              <w:spacing w:before="0" w:after="160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Firm Risk Assessment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color w:val="E0F7F4"/>
                <w:sz w:val="22"/>
                <w:szCs w:val="22"/>
              </w:rPr>
              <w:t xml:space="preserve">ML/TF/PF Risk Assessment — Accounting Practice</w:t>
            </w:r>
          </w:p>
          <w:p>
            <w:pPr>
              <w:spacing w:before="160" w:after="0"/>
            </w:pPr>
            <w:r>
              <w:rPr>
                <w:rFonts w:ascii="Arial" w:cs="Arial" w:eastAsia="Arial" w:hAnsi="Arial"/>
                <w:i/>
                <w:iCs/>
                <w:color w:val="94A3B8"/>
                <w:sz w:val="16"/>
                <w:szCs w:val="16"/>
              </w:rPr>
              <w:t xml:space="preserve">Required under the Anti-Money Laundering and Counter-Terrorism Financing Act 2006 (Cth) as amended 2024</w:t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A896" w:sz="1"/>
              <w:left w:val="thick" w:color="00A896" w:sz="12"/>
              <w:bottom w:val="single" w:color="00A896" w:sz="1"/>
              <w:right w:val="single" w:color="00A896" w:sz="1"/>
            </w:tcBorders>
            <w:shd w:fill="E0F7F4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aps/>
                <w:color w:val="00A896"/>
                <w:sz w:val="18"/>
                <w:szCs w:val="18"/>
              </w:rPr>
              <w:t xml:space="preserve">Instructions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This document must be completed by the AMLCO and approved by a senior manager.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The firm risk assessment must be reviewed at least annually and whenever there is a material change to your designated services or client base.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Replace all [bracketed fields] with your firm's specific information.</w:t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Firm / Practice Name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[Full legal name]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ABN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[Your ABN]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AMLCO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[Full name]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Assessment Date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[DD/MM/YYYY]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Next Review Date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[DD/MM/YYYY — recommended annually]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Overall Risk Rating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[Low / Medium / High — complete after all sections]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Bdr>
          <w:bottom w:val="single" w:color="00A896" w:sz="4" w:space="1"/>
        </w:pBdr>
        <w:spacing w:before="120" w:after="120"/>
      </w:pPr>
      <w:r>
        <w:t xml:space="preserv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F1F3D"/>
          <w:sz w:val="28"/>
          <w:szCs w:val="28"/>
        </w:rPr>
        <w:t xml:space="preserve">1. Service Risk Assessment</w:t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F1F3D"/>
          <w:sz w:val="24"/>
          <w:szCs w:val="24"/>
        </w:rPr>
        <w:t xml:space="preserve">1.1 Designated Services Provided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List all designated services your firm provides and assess the ML/TF/PF risk of each:</w:t>
      </w:r>
    </w:p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2257"/>
        <w:gridCol w:w="2256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1F3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Designated Service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1F3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ML/TF Risk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1F3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PF Risk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[Designated Service 1]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[Low/Med/High]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[Low/Med/High]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[Designated Service 2]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[Low/Med/High]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[Low/Med/High]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[Designated Service 3]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[Low/Med/High]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[Low/Med/High]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[Designated Service 4]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[Low/Med/High]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[Low/Med/High]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F1F3D"/>
          <w:sz w:val="24"/>
          <w:szCs w:val="24"/>
        </w:rPr>
        <w:t xml:space="preserve">1.2 Service Risk Narrative</w:t>
      </w:r>
    </w:p>
    <w:p>
      <w:pPr>
        <w:spacing w:before="60" w:after="60"/>
      </w:pPr>
      <w:r>
        <w:rPr>
          <w:rFonts w:ascii="Arial" w:cs="Arial" w:eastAsia="Arial" w:hAnsi="Arial"/>
          <w:i/>
          <w:iCs/>
          <w:color w:val="475569"/>
          <w:sz w:val="20"/>
          <w:szCs w:val="20"/>
        </w:rPr>
        <w:t xml:space="preserve">[Describe the specific ML/TF/PF risks arising from your designated services. Consider the nature of each service, the types of transactions involved, and any particular vulnerabilities.]</w:t>
      </w:r>
    </w:p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30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[Enter your service risk narrative here]</w:t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Overall Service Risk Rating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[Low / Medium / High]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Bdr>
          <w:bottom w:val="single" w:color="00A896" w:sz="4" w:space="1"/>
        </w:pBdr>
        <w:spacing w:before="120" w:after="120"/>
      </w:pPr>
      <w:r>
        <w:t xml:space="preserv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F1F3D"/>
          <w:sz w:val="28"/>
          <w:szCs w:val="28"/>
        </w:rPr>
        <w:t xml:space="preserve">2. Client Base Risk Assessment</w:t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F1F3D"/>
          <w:sz w:val="24"/>
          <w:szCs w:val="24"/>
        </w:rPr>
        <w:t xml:space="preserve">2.1 Client Profile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Describe the typical types of clients your firm serves and assess the associated ML/TF/PF risk:</w:t>
      </w:r>
    </w:p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Predominant client type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[e.g. Small to medium Australian businesses, individuals, SMSFs]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Approximate number of clients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[e.g. 50–100 active clients]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Geographic concentration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[e.g. Primarily metropolitan NSW, some regional]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International clients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[Yes / No — if yes, describe jurisdictions]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PEP clients identified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[Yes / No — if yes, how many]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High-risk industry exposure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[Yes / No — if yes, describe]</w:t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30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[Enter your client base risk narrative here]</w:t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Overall Client Base Risk Rating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[Low / Medium / High]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Bdr>
          <w:bottom w:val="single" w:color="00A896" w:sz="4" w:space="1"/>
        </w:pBdr>
        <w:spacing w:before="120" w:after="120"/>
      </w:pPr>
      <w:r>
        <w:t xml:space="preserv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F1F3D"/>
          <w:sz w:val="28"/>
          <w:szCs w:val="28"/>
        </w:rPr>
        <w:t xml:space="preserve">3. Geographic / Jurisdiction Risk</w:t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F1F3D"/>
          <w:sz w:val="24"/>
          <w:szCs w:val="24"/>
        </w:rPr>
        <w:t xml:space="preserve">3.1 Country Risk Register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List all countries to which your firm has significant client or transaction exposure and assess the risk:</w:t>
      </w:r>
    </w:p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2257"/>
        <w:gridCol w:w="2256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1F3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Country / Jurisdiction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1F3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Risk Rating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1F3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Basis for Rating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Australia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CF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59669"/>
                <w:sz w:val="20"/>
                <w:szCs w:val="20"/>
              </w:rPr>
              <w:t xml:space="preserve">Low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75569"/>
                <w:sz w:val="20"/>
                <w:szCs w:val="20"/>
              </w:rPr>
              <w:t xml:space="preserve">FATF member, strong AML regime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[Add country]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[Low/Med/High]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[e.g. Basel AML Index score, FATF status]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[Add country]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[Low/Med/High]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[e.g. Basel AML Index score, FATF status]</w:t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Overall Jurisdiction Risk Rating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[Low / Medium / High]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Bdr>
          <w:bottom w:val="single" w:color="00A896" w:sz="4" w:space="1"/>
        </w:pBdr>
        <w:spacing w:before="120" w:after="120"/>
      </w:pPr>
      <w:r>
        <w:t xml:space="preserv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F1F3D"/>
          <w:sz w:val="28"/>
          <w:szCs w:val="28"/>
        </w:rPr>
        <w:t xml:space="preserve">4. Proliferation Financing (PF) Risk Assessment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97706" w:sz="1"/>
              <w:left w:val="thick" w:color="D97706" w:sz="12"/>
              <w:bottom w:val="single" w:color="D97706" w:sz="1"/>
              <w:right w:val="single" w:color="D97706" w:sz="1"/>
            </w:tcBorders>
            <w:shd w:fill="FFFBE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aps/>
                <w:color w:val="D97706"/>
                <w:sz w:val="18"/>
                <w:szCs w:val="18"/>
              </w:rPr>
              <w:t xml:space="preserve">What is Proliferation Financing?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Proliferation financing (PF) is the financing of the proliferation of weapons of mass destruction (WMD). All reporting entities under Tranche 2 must assess and document their PF risk.</w:t>
            </w:r>
          </w:p>
          <w:p>
            <w:pPr>
              <w:spacing w:before="60" w:after="60"/>
            </w:pPr>
            <w:r>
              <w:t xml:space="preserve"/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Most Australian accounting practices will have Low PF risk — but this must be documented.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Assess your firm's exposure to proliferation financing risk:</w:t>
      </w:r>
    </w:p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International clients in high-PF-risk jurisdictions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[Yes / No — if yes, describe]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Clients in sanctioned sectors (defence, nuclear, chemical)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[Yes / No — if yes, describe]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Transactions involving dual-use goods or technology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[Yes / No — if yes, describe]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Sanctions screening conducted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[Yes — via e.g. NameScan, DFAT, UN lists]</w:t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30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[Enter your PF risk narrative here — e.g. Our firm does not knowingly provide services to entities involved in weapons proliferation. All clients are screened against DFAT and UN sanctions lists on onboarding.]</w:t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Overall PF Risk Rating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[Low / Medium / High]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Bdr>
          <w:bottom w:val="single" w:color="00A896" w:sz="4" w:space="1"/>
        </w:pBdr>
        <w:spacing w:before="120" w:after="120"/>
      </w:pPr>
      <w:r>
        <w:t xml:space="preserv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F1F3D"/>
          <w:sz w:val="28"/>
          <w:szCs w:val="28"/>
        </w:rPr>
        <w:t xml:space="preserve">5. Key Controls &amp; Mitigants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Describe the controls your firm has in place to mitigate the ML/TF/PF risks identified above:</w:t>
      </w:r>
    </w:p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1F3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Control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1F3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CDD Procedures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475569"/>
                <w:sz w:val="20"/>
                <w:szCs w:val="20"/>
              </w:rPr>
              <w:t xml:space="preserve">[DVS verification for all clients, PEP/sanctions screening on onboarding]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Staff Training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475569"/>
                <w:sz w:val="20"/>
                <w:szCs w:val="20"/>
              </w:rPr>
              <w:t xml:space="preserve">[Annual AML/CTF training for all relevant staff]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AMLCO Oversight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475569"/>
                <w:sz w:val="20"/>
                <w:szCs w:val="20"/>
              </w:rPr>
              <w:t xml:space="preserve">[Dedicated AMLCO reviews all high-risk matters]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Ongoing Monitoring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475569"/>
                <w:sz w:val="20"/>
                <w:szCs w:val="20"/>
              </w:rPr>
              <w:t xml:space="preserve">[Scheduled reviews — High: annually, Medium: 2 years, Low: 3 years]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SMR Procedure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475569"/>
                <w:sz w:val="20"/>
                <w:szCs w:val="20"/>
              </w:rPr>
              <w:t xml:space="preserve">[Escalation process documented in Part A and Part B]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Sanctions Screening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475569"/>
                <w:sz w:val="20"/>
                <w:szCs w:val="20"/>
              </w:rPr>
              <w:t xml:space="preserve">[All clients screened against DFAT, UN, and OFAC lists]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[Add control]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475569"/>
                <w:sz w:val="20"/>
                <w:szCs w:val="20"/>
              </w:rPr>
              <w:t xml:space="preserve">[Description]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Bdr>
          <w:bottom w:val="single" w:color="00A896" w:sz="4" w:space="1"/>
        </w:pBdr>
        <w:spacing w:before="120" w:after="120"/>
      </w:pPr>
      <w:r>
        <w:t xml:space="preserv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F1F3D"/>
          <w:sz w:val="28"/>
          <w:szCs w:val="28"/>
        </w:rPr>
        <w:t xml:space="preserve">6. Overall Firm Risk Rating</w:t>
      </w:r>
    </w:p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Service Risk Rating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[Low / Medium / High]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Client Base Risk Rating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[Low / Medium / High]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Jurisdiction Risk Rating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[Low / Medium / High]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PF Risk Rating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[Low / Medium / High]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1F3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OVERALL FIRM RISK RATING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/>
                <w:iCs/>
                <w:color w:val="00A896"/>
                <w:sz w:val="20"/>
                <w:szCs w:val="20"/>
              </w:rPr>
              <w:t xml:space="preserve">[Low / Medium / High — must be documented and approved]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Bdr>
          <w:bottom w:val="single" w:color="00A896" w:sz="4" w:space="1"/>
        </w:pBdr>
        <w:spacing w:before="120" w:after="120"/>
      </w:pPr>
      <w:r>
        <w:t xml:space="preserv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F1F3D"/>
          <w:sz w:val="28"/>
          <w:szCs w:val="28"/>
        </w:rPr>
        <w:t xml:space="preserve">7. Approval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Assessed By (AMLCO)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[Full name]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Approved By (Senior Manager)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[Full name]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Title / Position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[e.g. Principal / Managing Partner]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Date of Approval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[DD/MM/YYYY]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Next Review Date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[DD/MM/YYYY]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A896" w:sz="1"/>
              <w:left w:val="thick" w:color="00A896" w:sz="12"/>
              <w:bottom w:val="single" w:color="00A896" w:sz="1"/>
              <w:right w:val="single" w:color="00A896" w:sz="1"/>
            </w:tcBorders>
            <w:shd w:fill="E0F7F4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aps/>
                <w:color w:val="00A896"/>
                <w:sz w:val="18"/>
                <w:szCs w:val="18"/>
              </w:rPr>
              <w:t xml:space="preserve">Important Notice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This template has been prepared by SimpleAML (Click Seed Pty Ltd ABN 87 656 256 567) as a starting point for Australian accounting practices preparing their AML/CTF obligations under Tranche 2 of the AML/CTF Act.</w:t>
            </w:r>
          </w:p>
          <w:p>
            <w:pPr>
              <w:spacing w:before="60" w:after="60"/>
            </w:pPr>
            <w:r>
              <w:t xml:space="preserve"/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This template does not constitute legal advice. Your completed documents must reflect the specific circumstances of your practice. Seek independent legal advice where required.</w:t>
            </w:r>
          </w:p>
          <w:p>
            <w:pPr>
              <w:spacing w:before="60" w:after="60"/>
            </w:pPr>
            <w:r>
              <w:t xml:space="preserve"/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For more information and compliance tools: simpleaml.com.au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440" w:right="1260" w:bottom="144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4E2DC" w:sz="2" w:space="1"/>
      </w:pBdr>
      <w:spacing w:before="0" w:after="0"/>
    </w:pPr>
    <w:r>
      <w:t xml:space="preserve"/>
    </w:r>
  </w:p>
  <w:p>
    <w:pPr>
      <w:tabs>
        <w:tab w:val="right" w:pos="9026"/>
      </w:tabs>
      <w:spacing w:before="60" w:after="0"/>
    </w:pPr>
    <w:r>
      <w:rPr>
        <w:rFonts w:ascii="Arial" w:cs="Arial" w:eastAsia="Arial" w:hAnsi="Arial"/>
        <w:color w:val="94A3B8"/>
        <w:sz w:val="16"/>
        <w:szCs w:val="16"/>
      </w:rPr>
      <w:t xml:space="preserve">Confidential — Firm Risk Assessment</w:t>
    </w:r>
    <w:r>
      <w:rPr>
        <w:rFonts w:ascii="Arial" w:cs="Arial" w:eastAsia="Arial" w:hAnsi="Arial"/>
        <w:color w:val="94A3B8"/>
        <w:sz w:val="16"/>
        <w:szCs w:val="16"/>
      </w:rPr>
      <w:t xml:space="preserve">	Page </w:t>
    </w:r>
    <w:fldSimple w:instr="[object Object]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8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6386"/>
      <w:gridCol w:w="3000"/>
    </w:tblGrid>
    <w:tr>
      <w:tc>
        <w:tcPr>
          <w:tcW w:type="dxa" w:w="6386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r>
            <w:rPr>
              <w:rFonts w:ascii="Arial" w:cs="Arial" w:eastAsia="Arial" w:hAnsi="Arial"/>
              <w:b/>
              <w:bCs/>
              <w:color w:val="0F1F3D"/>
              <w:sz w:val="16"/>
              <w:szCs w:val="16"/>
            </w:rPr>
            <w:t xml:space="preserve">AML/CTF Firm Risk Assessment</w:t>
          </w:r>
        </w:p>
      </w:tc>
      <w:tc>
        <w:tcPr>
          <w:tcW w:type="dxa" w:w="30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jc w:val="right"/>
          </w:pPr>
          <w:r>
            <w:rPr>
              <w:rFonts w:ascii="Arial" w:cs="Arial" w:eastAsia="Arial" w:hAnsi="Arial"/>
              <w:color w:val="00A896"/>
              <w:sz w:val="16"/>
              <w:szCs w:val="16"/>
            </w:rPr>
            <w:t xml:space="preserve">simpleaml.com.au</w:t>
          </w:r>
        </w:p>
      </w:tc>
    </w:tr>
  </w:tbl>
  <w:p>
    <w:pPr>
      <w:pBdr>
        <w:bottom w:val="single" w:color="00A896" w:sz="4" w:space="1"/>
      </w:pBdr>
      <w:spacing w:before="60" w:after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20" w:after="120"/>
      <w:outlineLvl w:val="0"/>
    </w:pPr>
    <w:rPr>
      <w:rFonts w:ascii="Arial" w:cs="Arial" w:eastAsia="Arial" w:hAnsi="Arial"/>
      <w:b/>
      <w:bCs/>
      <w:color w:val="0F1F3D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40" w:after="80"/>
      <w:outlineLvl w:val="1"/>
    </w:pPr>
    <w:rPr>
      <w:rFonts w:ascii="Arial" w:cs="Arial" w:eastAsia="Arial" w:hAnsi="Arial"/>
      <w:b/>
      <w:bCs/>
      <w:color w:val="0F1F3D"/>
      <w:sz w:val="24"/>
      <w:szCs w:val="24"/>
    </w:rPr>
  </w:style>
  <w:style w:type="paragraph" w:styleId="Heading3">
    <w:name w:val="Heading 3"/>
    <w:basedOn w:val="Normal"/>
    <w:next w:val="Normal"/>
    <w:qFormat/>
    <w:pPr>
      <w:spacing w:before="180" w:after="60"/>
      <w:outlineLvl w:val="2"/>
    </w:pPr>
    <w:rPr>
      <w:rFonts w:ascii="Arial" w:cs="Arial" w:eastAsia="Arial" w:hAnsi="Arial"/>
      <w:b/>
      <w:bCs/>
      <w:color w:val="00A89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2026-03-17T20:39:23.395Z</dcterms:created>
  <dcterms:modified xsi:type="dcterms:W3CDTF">2026-03-17T20:39:23.395Z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