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F3D" w:val="clear"/>
            <w:tcMar>
              <w:top w:type="dxa" w:w="400"/>
              <w:left w:type="dxa" w:w="400"/>
              <w:bottom w:type="dxa" w:w="400"/>
              <w:right w:type="dxa" w:w="4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aps/>
                <w:color w:val="00A896"/>
                <w:sz w:val="18"/>
                <w:szCs w:val="18"/>
              </w:rPr>
              <w:t xml:space="preserve">AML/CTF Program</w:t>
            </w:r>
          </w:p>
          <w:p>
            <w:pPr>
              <w:spacing w:before="0" w:after="160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Part B — KYC/CDD Procedures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color w:val="E0F7F4"/>
                <w:sz w:val="22"/>
                <w:szCs w:val="22"/>
              </w:rPr>
              <w:t xml:space="preserve">Customer Identification, Due Diligence &amp; Ongoing Monitoring</w:t>
            </w:r>
          </w:p>
          <w:p>
            <w:pPr>
              <w:spacing w:before="160" w:after="0"/>
            </w:pPr>
            <w:r>
              <w:rPr>
                <w:rFonts w:ascii="Arial" w:cs="Arial" w:eastAsia="Arial" w:hAnsi="Arial"/>
                <w:i/>
                <w:iCs/>
                <w:color w:val="94A3B8"/>
                <w:sz w:val="16"/>
                <w:szCs w:val="16"/>
              </w:rPr>
              <w:t xml:space="preserve">Prepared under the Anti-Money Laundering and Counter-Terrorism Financing Act 2006 (Cth) as amended by the AML/CTF Amendment Act 2024</w:t>
            </w:r>
          </w:p>
        </w:tc>
      </w:tr>
    </w:tbl>
    <w:p>
      <w:pPr>
        <w:spacing w:before="6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0A896" w:sz="1"/>
              <w:left w:val="thick" w:color="00A896" w:sz="12"/>
              <w:bottom w:val="single" w:color="00A896" w:sz="1"/>
              <w:right w:val="single" w:color="00A896" w:sz="1"/>
            </w:tcBorders>
            <w:shd w:fill="E0F7F4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aps/>
                <w:color w:val="00A896"/>
                <w:sz w:val="18"/>
                <w:szCs w:val="18"/>
              </w:rPr>
              <w:t xml:space="preserve">Firm Details — Complete Before Use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Replace all [bracketed fields] throughout this document with your firm's specific information.</w:t>
            </w:r>
          </w:p>
        </w:tc>
      </w:tr>
    </w:tbl>
    <w:p>
      <w:pPr>
        <w:spacing w:before="6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Firm / Practice Name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[Full legal name]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ABN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[Your ABN]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AMLCO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[Full name]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Date of Adoption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[DD/MM/YYYY]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Version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[e.g. Version 1.0]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pBdr>
          <w:bottom w:val="single" w:color="00A896" w:sz="4" w:space="1"/>
        </w:pBdr>
        <w:spacing w:before="120" w:after="120"/>
      </w:pPr>
      <w:r>
        <w:t xml:space="preserve"/>
      </w: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0F1F3D"/>
          <w:sz w:val="28"/>
          <w:szCs w:val="28"/>
        </w:rPr>
        <w:t xml:space="preserve">1. Purpose &amp; Scope</w:t>
      </w:r>
    </w:p>
    <w:p>
      <w:pPr>
        <w:spacing w:before="60" w:after="1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This document constitutes Part B of the AML/CTF Program for [Firm Name]. It sets out the customer identification, due diligence and ongoing monitoring procedures that must be followed when providing designated services.</w:t>
      </w:r>
    </w:p>
    <w:p>
      <w:pPr>
        <w:spacing w:before="60" w:after="60"/>
      </w:pPr>
      <w:r>
        <w:t xml:space="preserve"/>
      </w:r>
    </w:p>
    <w:p>
      <w:pPr>
        <w:spacing w:before="60" w:after="1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These procedures apply to all clients and must be completed before providing any designated service.</w:t>
      </w:r>
    </w:p>
    <w:p>
      <w:pPr>
        <w:spacing w:before="60" w:after="60"/>
      </w:pPr>
      <w:r>
        <w:t xml:space="preserve"/>
      </w:r>
    </w:p>
    <w:p>
      <w:pPr>
        <w:pBdr>
          <w:bottom w:val="single" w:color="00A896" w:sz="4" w:space="1"/>
        </w:pBdr>
        <w:spacing w:before="120" w:after="120"/>
      </w:pPr>
      <w:r>
        <w:t xml:space="preserve"/>
      </w: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0F1F3D"/>
          <w:sz w:val="28"/>
          <w:szCs w:val="28"/>
        </w:rPr>
        <w:t xml:space="preserve">2. Customer Identification Procedure</w:t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0F1F3D"/>
          <w:sz w:val="24"/>
          <w:szCs w:val="24"/>
        </w:rPr>
        <w:t xml:space="preserve">2.1 When CDD Must Be Completed</w:t>
      </w:r>
    </w:p>
    <w:p>
      <w:pPr>
        <w:spacing w:before="60" w:after="1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Customer due diligence (CDD) must be completed: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Before providing a designated service for the first time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When the client's risk profile changes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When information held about the client is no longer reliable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At the scheduled review date for the client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When requested by the AMLCO</w:t>
      </w:r>
    </w:p>
    <w:p>
      <w:pPr>
        <w:spacing w:before="60" w:after="60"/>
      </w:pPr>
      <w:r>
        <w:t xml:space="preserve"/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0F1F3D"/>
          <w:sz w:val="24"/>
          <w:szCs w:val="24"/>
        </w:rPr>
        <w:t xml:space="preserve">2.2 Identity Verification — Individuals</w:t>
      </w:r>
    </w:p>
    <w:p>
      <w:pPr>
        <w:spacing w:before="60" w:after="1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For individual clients, the following must be verified:</w:t>
      </w:r>
    </w:p>
    <w:p>
      <w:pPr>
        <w:spacing w:before="6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Full Legal Name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[Verified via DVS or original document]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Date of Birth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[Verified via DVS or original document]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Residential Address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[Current address obtained and verified]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Identity Document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[Passport / Driver's Licence / Medicare Card]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DVS Verification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[Yes / No — Date of verification: DD/MM/YYYY]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Verification Provider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[e.g. NameScan — namescan.io]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0F1F3D"/>
          <w:sz w:val="24"/>
          <w:szCs w:val="24"/>
        </w:rPr>
        <w:t xml:space="preserve">2.3 Identity Verification — Companies</w:t>
      </w:r>
    </w:p>
    <w:p>
      <w:pPr>
        <w:spacing w:before="60" w:after="1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For company clients, the following must be verified: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Full legal name and ACN/ABN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Registered address and principal place of business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Identity of directors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Identity of beneficial owners (persons with 25% or more ownership or control)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Nature and purpose of the company's business</w:t>
      </w:r>
    </w:p>
    <w:p>
      <w:pPr>
        <w:spacing w:before="60" w:after="60"/>
      </w:pPr>
      <w:r>
        <w:t xml:space="preserve"/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0F1F3D"/>
          <w:sz w:val="24"/>
          <w:szCs w:val="24"/>
        </w:rPr>
        <w:t xml:space="preserve">2.4 Identity Verification — Trusts</w:t>
      </w:r>
    </w:p>
    <w:p>
      <w:pPr>
        <w:spacing w:before="60" w:after="1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For trust clients, the following must be verified: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Full name of the trust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Identity of the trustee(s)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Identity of the settlor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Identity of all beneficial owners with 25% or more interest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A copy of the trust deed must be obtained</w:t>
      </w:r>
    </w:p>
    <w:p>
      <w:pPr>
        <w:spacing w:before="60" w:after="60"/>
      </w:pPr>
      <w:r>
        <w:t xml:space="preserve"/>
      </w:r>
    </w:p>
    <w:p>
      <w:pPr>
        <w:pBdr>
          <w:bottom w:val="single" w:color="00A896" w:sz="4" w:space="1"/>
        </w:pBdr>
        <w:spacing w:before="120" w:after="120"/>
      </w:pPr>
      <w:r>
        <w:t xml:space="preserve"/>
      </w: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0F1F3D"/>
          <w:sz w:val="28"/>
          <w:szCs w:val="28"/>
        </w:rPr>
        <w:t xml:space="preserve">3. Risk Rating Procedure</w:t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0F1F3D"/>
          <w:sz w:val="24"/>
          <w:szCs w:val="24"/>
        </w:rPr>
        <w:t xml:space="preserve">3.1 Risk Factors</w:t>
      </w:r>
    </w:p>
    <w:p>
      <w:pPr>
        <w:spacing w:before="60" w:after="1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Each client must be assigned a risk rating based on the following factors:</w:t>
      </w:r>
    </w:p>
    <w:p>
      <w:pPr>
        <w:spacing w:before="6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013"/>
        <w:gridCol w:w="3013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1F3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Risk Factor</w:t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1F3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Lower Risk Indicators</w:t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1F3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Higher Risk Indicators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Client type</w:t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CF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59669"/>
                <w:sz w:val="20"/>
                <w:szCs w:val="20"/>
              </w:rPr>
              <w:t xml:space="preserve">Individual, small SME, long-standing client</w:t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DC2626"/>
                <w:sz w:val="20"/>
                <w:szCs w:val="20"/>
              </w:rPr>
              <w:t xml:space="preserve">Complex trust, shell company, new client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Jurisdiction</w:t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CF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59669"/>
                <w:sz w:val="20"/>
                <w:szCs w:val="20"/>
              </w:rPr>
              <w:t xml:space="preserve">Australia, NZ, UK, US, Singapore</w:t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DC2626"/>
                <w:sz w:val="20"/>
                <w:szCs w:val="20"/>
              </w:rPr>
              <w:t xml:space="preserve">FATF high-risk, DFAT sanctioned, tax haven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Industry</w:t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CF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59669"/>
                <w:sz w:val="20"/>
                <w:szCs w:val="20"/>
              </w:rPr>
              <w:t xml:space="preserve">Standard business, professional services</w:t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DC2626"/>
                <w:sz w:val="20"/>
                <w:szCs w:val="20"/>
              </w:rPr>
              <w:t xml:space="preserve">Digital assets, cash-intensive, bullion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Transaction type</w:t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CF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59669"/>
                <w:sz w:val="20"/>
                <w:szCs w:val="20"/>
              </w:rPr>
              <w:t xml:space="preserve">Regular business transactions</w:t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DC2626"/>
                <w:sz w:val="20"/>
                <w:szCs w:val="20"/>
              </w:rPr>
              <w:t xml:space="preserve">Large cash, unusual patterns, third-party payments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PEP / Sanctions</w:t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CF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59669"/>
                <w:sz w:val="20"/>
                <w:szCs w:val="20"/>
              </w:rPr>
              <w:t xml:space="preserve">No PEP connection, clear sanctions screen</w:t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DC2626"/>
                <w:sz w:val="20"/>
                <w:szCs w:val="20"/>
              </w:rPr>
              <w:t xml:space="preserve">PEP connection, adverse media, sanctions hit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0F1F3D"/>
          <w:sz w:val="24"/>
          <w:szCs w:val="24"/>
        </w:rPr>
        <w:t xml:space="preserve">3.2 CDD Requirements by Risk Level</w:t>
      </w:r>
    </w:p>
    <w:p>
      <w:pPr>
        <w:spacing w:before="6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0A896" w:sz="1"/>
              <w:left w:val="thick" w:color="00A896" w:sz="12"/>
              <w:bottom w:val="single" w:color="00A896" w:sz="1"/>
              <w:right w:val="single" w:color="00A896" w:sz="1"/>
            </w:tcBorders>
            <w:shd w:fill="E0F7F4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aps/>
                <w:color w:val="00A896"/>
                <w:sz w:val="18"/>
                <w:szCs w:val="18"/>
              </w:rPr>
              <w:t xml:space="preserve">Low Risk — Standard CDD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DVS identity verification required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PEP and sanctions screening required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Associates screening — optional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Review frequency: every 3 years</w:t>
            </w:r>
          </w:p>
        </w:tc>
      </w:tr>
    </w:tbl>
    <w:p>
      <w:pPr>
        <w:spacing w:before="6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97706" w:sz="1"/>
              <w:left w:val="thick" w:color="D97706" w:sz="12"/>
              <w:bottom w:val="single" w:color="D97706" w:sz="1"/>
              <w:right w:val="single" w:color="D97706" w:sz="1"/>
            </w:tcBorders>
            <w:shd w:fill="FFFBEB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aps/>
                <w:color w:val="D97706"/>
                <w:sz w:val="18"/>
                <w:szCs w:val="18"/>
              </w:rPr>
              <w:t xml:space="preserve">Medium Risk — Standard CDD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DVS identity verification required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PEP and sanctions screening required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Associates screening — recommended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Review frequency: every 2 years</w:t>
            </w:r>
          </w:p>
        </w:tc>
      </w:tr>
    </w:tbl>
    <w:p>
      <w:pPr>
        <w:spacing w:before="6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C2626" w:sz="1"/>
              <w:left w:val="thick" w:color="DC2626" w:sz="12"/>
              <w:bottom w:val="single" w:color="DC2626" w:sz="1"/>
              <w:right w:val="single" w:color="DC2626" w:sz="1"/>
            </w:tcBorders>
            <w:shd w:fill="FEF2F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aps/>
                <w:color w:val="DC2626"/>
                <w:sz w:val="18"/>
                <w:szCs w:val="18"/>
              </w:rPr>
              <w:t xml:space="preserve">High Risk — Enhanced CDD (ECDD)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DVS identity verification required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PEP and sanctions screening required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Associates screening — required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Source of funds / wealth — required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Reason for proceeding — required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Senior manager sign-off — required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Review frequency: annually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pBdr>
          <w:bottom w:val="single" w:color="00A896" w:sz="4" w:space="1"/>
        </w:pBdr>
        <w:spacing w:before="120" w:after="120"/>
      </w:pPr>
      <w:r>
        <w:t xml:space="preserve"/>
      </w: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0F1F3D"/>
          <w:sz w:val="28"/>
          <w:szCs w:val="28"/>
        </w:rPr>
        <w:t xml:space="preserve">4. PEP &amp; Sanctions Screening</w:t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0F1F3D"/>
          <w:sz w:val="24"/>
          <w:szCs w:val="24"/>
        </w:rPr>
        <w:t xml:space="preserve">4.1 Screening Requirement</w:t>
      </w:r>
    </w:p>
    <w:p>
      <w:pPr>
        <w:spacing w:before="60" w:after="1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All clients and beneficial owners must be screened for Politically Exposed Person (PEP) status and against relevant sanctions lists before providing a designated service and at each review.</w:t>
      </w:r>
    </w:p>
    <w:p>
      <w:pPr>
        <w:spacing w:before="60" w:after="60"/>
      </w:pPr>
      <w:r>
        <w:t xml:space="preserve"/>
      </w:r>
    </w:p>
    <w:p>
      <w:pPr>
        <w:spacing w:before="60" w:after="1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[Firm Name] uses the following screening provider:</w:t>
      </w:r>
    </w:p>
    <w:p>
      <w:pPr>
        <w:spacing w:before="6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Screening Provider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[e.g. NameScan — namescan.io]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Lists Screened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[DFAT, UN Security Council, OFAC, PEP database, Adverse Media]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Screening Frequency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On onboarding and at each scheduled review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Responsible Officer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[AMLCO Name]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0F1F3D"/>
          <w:sz w:val="24"/>
          <w:szCs w:val="24"/>
        </w:rPr>
        <w:t xml:space="preserve">4.2 PEP Definition</w:t>
      </w:r>
    </w:p>
    <w:p>
      <w:pPr>
        <w:spacing w:before="60" w:after="1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A Politically Exposed Person (PEP) is an individual who holds, or has held, a prominent public position or function. This includes: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Heads of state, government ministers, senior politicians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Senior judicial or military officials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Senior executives of state-owned enterprises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Senior officials of political parties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Immediate family members and close associates of the above</w:t>
      </w:r>
    </w:p>
    <w:p>
      <w:pPr>
        <w:spacing w:before="60" w:after="60"/>
      </w:pPr>
      <w:r>
        <w:t xml:space="preserve"/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0F1F3D"/>
          <w:sz w:val="24"/>
          <w:szCs w:val="24"/>
        </w:rPr>
        <w:t xml:space="preserve">4.3 PEP Procedure</w:t>
      </w:r>
    </w:p>
    <w:p>
      <w:pPr>
        <w:spacing w:before="60" w:after="1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If a client is identified as a PEP: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The matter must be escalated to the AMLCO immediately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Enhanced CDD must be conducted regardless of other risk factors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Senior manager approval is required before providing any service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The relationship must be reviewed at least annually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The decision to proceed (or not) must be documented</w:t>
      </w:r>
    </w:p>
    <w:p>
      <w:pPr>
        <w:spacing w:before="60" w:after="60"/>
      </w:pPr>
      <w:r>
        <w:t xml:space="preserve"/>
      </w:r>
    </w:p>
    <w:p>
      <w:pPr>
        <w:pBdr>
          <w:bottom w:val="single" w:color="00A896" w:sz="4" w:space="1"/>
        </w:pBdr>
        <w:spacing w:before="120" w:after="120"/>
      </w:pPr>
      <w:r>
        <w:t xml:space="preserve"/>
      </w: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0F1F3D"/>
          <w:sz w:val="28"/>
          <w:szCs w:val="28"/>
        </w:rPr>
        <w:t xml:space="preserve">5. Beneficial Ownership</w:t>
      </w:r>
    </w:p>
    <w:p>
      <w:pPr>
        <w:spacing w:before="60" w:after="1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For non-individual clients (companies, trusts, partnerships), [Firm Name] must identify and verify all beneficial owners — being persons who own or control 25% or more of the entity.</w:t>
      </w:r>
    </w:p>
    <w:p>
      <w:pPr>
        <w:spacing w:before="60" w:after="60"/>
      </w:pPr>
      <w:r>
        <w:t xml:space="preserve"/>
      </w:r>
    </w:p>
    <w:p>
      <w:pPr>
        <w:spacing w:before="60" w:after="1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Beneficial ownership records must include: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Full legal name of each beneficial owner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Date of birth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Percentage ownership or nature of control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Verification of identity (DVS)</w:t>
      </w:r>
    </w:p>
    <w:p>
      <w:pPr>
        <w:spacing w:before="60" w:after="60"/>
      </w:pPr>
      <w:r>
        <w:t xml:space="preserve"/>
      </w:r>
    </w:p>
    <w:p>
      <w:pPr>
        <w:spacing w:before="60" w:after="60"/>
      </w:pPr>
      <w:r>
        <w:rPr>
          <w:rFonts w:ascii="Arial" w:cs="Arial" w:eastAsia="Arial" w:hAnsi="Arial"/>
          <w:i/>
          <w:iCs/>
          <w:color w:val="475569"/>
          <w:sz w:val="20"/>
          <w:szCs w:val="20"/>
        </w:rPr>
        <w:t xml:space="preserve">[For trusts, a copy of the trust deed must be obtained and retained]</w:t>
      </w:r>
    </w:p>
    <w:p>
      <w:pPr>
        <w:spacing w:before="60" w:after="60"/>
      </w:pPr>
      <w:r>
        <w:t xml:space="preserve"/>
      </w:r>
    </w:p>
    <w:p>
      <w:pPr>
        <w:pBdr>
          <w:bottom w:val="single" w:color="00A896" w:sz="4" w:space="1"/>
        </w:pBdr>
        <w:spacing w:before="120" w:after="120"/>
      </w:pPr>
      <w:r>
        <w:t xml:space="preserve"/>
      </w: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0F1F3D"/>
          <w:sz w:val="28"/>
          <w:szCs w:val="28"/>
        </w:rPr>
        <w:t xml:space="preserve">6. Ongoing Monitoring</w:t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0F1F3D"/>
          <w:sz w:val="24"/>
          <w:szCs w:val="24"/>
        </w:rPr>
        <w:t xml:space="preserve">6.1 Review Schedule</w:t>
      </w:r>
    </w:p>
    <w:p>
      <w:pPr>
        <w:spacing w:before="60" w:after="1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All client risk profiles must be reviewed at the following frequency:</w:t>
      </w:r>
    </w:p>
    <w:p>
      <w:pPr>
        <w:spacing w:before="6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High Risk clients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Annually (every 12 months)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Medium Risk clients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Every 2 years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Low Risk clients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Every 3 years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Any risk level — trigger review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When unusual activity is detected, client circumstances change, or AMLCO directs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0F1F3D"/>
          <w:sz w:val="24"/>
          <w:szCs w:val="24"/>
        </w:rPr>
        <w:t xml:space="preserve">6.2 Triggers for Earlier Review</w:t>
      </w:r>
    </w:p>
    <w:p>
      <w:pPr>
        <w:spacing w:before="60" w:after="1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A client review must be conducted immediately if: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The client's risk profile changes materially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Unusual or suspicious transactions are identified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A PEP connection is identified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A sanctions hit is identified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The client provides new information that affects their risk rating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The AMLCO or a senior manager directs a review</w:t>
      </w:r>
    </w:p>
    <w:p>
      <w:pPr>
        <w:spacing w:before="60" w:after="60"/>
      </w:pPr>
      <w:r>
        <w:t xml:space="preserve"/>
      </w:r>
    </w:p>
    <w:p>
      <w:pPr>
        <w:pBdr>
          <w:bottom w:val="single" w:color="00A896" w:sz="4" w:space="1"/>
        </w:pBdr>
        <w:spacing w:before="120" w:after="120"/>
      </w:pPr>
      <w:r>
        <w:t xml:space="preserve"/>
      </w: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0F1F3D"/>
          <w:sz w:val="28"/>
          <w:szCs w:val="28"/>
        </w:rPr>
        <w:t xml:space="preserve">7. Record Keeping</w:t>
      </w:r>
    </w:p>
    <w:p>
      <w:pPr>
        <w:spacing w:before="60" w:after="1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All CDD records must be retained for a minimum of 7 years from the date the record was made or the business relationship ended, whichever is later.</w:t>
      </w:r>
    </w:p>
    <w:p>
      <w:pPr>
        <w:spacing w:before="60" w:after="60"/>
      </w:pPr>
      <w:r>
        <w:t xml:space="preserve"/>
      </w:r>
    </w:p>
    <w:p>
      <w:pPr>
        <w:spacing w:before="60" w:after="1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Records to be retained for each client include: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Identity verification documents or DVS transaction records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PEP and sanctions screening results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Risk rating and rationale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Beneficial ownership records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Source of funds documentation (high risk clients)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Review history and notes</w:t>
      </w:r>
    </w:p>
    <w:p>
      <w:pPr>
        <w:spacing w:before="60" w:after="60"/>
      </w:pPr>
      <w:r>
        <w:t xml:space="preserve"/>
      </w:r>
    </w:p>
    <w:p>
      <w:pPr>
        <w:spacing w:before="60" w:after="1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[Firm Name] maintains client CDD records using SimpleAML (simpleaml.com.au).</w:t>
      </w:r>
    </w:p>
    <w:p>
      <w:pPr>
        <w:spacing w:before="60" w:after="60"/>
      </w:pPr>
      <w:r>
        <w:t xml:space="preserve"/>
      </w:r>
    </w:p>
    <w:p>
      <w:pPr>
        <w:pBdr>
          <w:bottom w:val="single" w:color="00A896" w:sz="4" w:space="1"/>
        </w:pBdr>
        <w:spacing w:before="120" w:after="120"/>
      </w:pPr>
      <w:r>
        <w:t xml:space="preserve"/>
      </w: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0F1F3D"/>
          <w:sz w:val="28"/>
          <w:szCs w:val="28"/>
        </w:rPr>
        <w:t xml:space="preserve">8. Approval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Approved By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[Senior manager full name]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Title / Position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[e.g. Principal / Managing Partner]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Date of Approval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[DD/MM/YYYY]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Version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[e.g. Version 1.0]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spacing w:before="6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0A896" w:sz="1"/>
              <w:left w:val="thick" w:color="00A896" w:sz="12"/>
              <w:bottom w:val="single" w:color="00A896" w:sz="1"/>
              <w:right w:val="single" w:color="00A896" w:sz="1"/>
            </w:tcBorders>
            <w:shd w:fill="E0F7F4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aps/>
                <w:color w:val="00A896"/>
                <w:sz w:val="18"/>
                <w:szCs w:val="18"/>
              </w:rPr>
              <w:t xml:space="preserve">Important Notice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This template has been prepared by SimpleAML (Click Seed Pty Ltd ABN 87 656 256 567) as a starting point for Australian accounting practices preparing their AML/CTF obligations under Tranche 2 of the AML/CTF Act.</w:t>
            </w:r>
          </w:p>
          <w:p>
            <w:pPr>
              <w:spacing w:before="60" w:after="60"/>
            </w:pPr>
            <w:r>
              <w:t xml:space="preserve"/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This template does not constitute legal advice. Your completed documents must reflect the specific circumstances of your practice. Seek independent legal advice where required.</w:t>
            </w:r>
          </w:p>
          <w:p>
            <w:pPr>
              <w:spacing w:before="60" w:after="60"/>
            </w:pPr>
            <w:r>
              <w:t xml:space="preserve"/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For more information and compliance tools: simpleaml.com.au</w:t>
            </w:r>
          </w:p>
        </w:tc>
      </w:tr>
    </w:tbl>
    <w:sectPr>
      <w:headerReference w:type="default" r:id="rId6"/>
      <w:footerReference w:type="default" r:id="rId7"/>
      <w:pgSz w:w="11906" w:h="16838" w:orient="portrait"/>
      <w:pgMar w:top="1440" w:right="1260" w:bottom="144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4E2DC" w:sz="2" w:space="1"/>
      </w:pBdr>
      <w:spacing w:before="0" w:after="0"/>
    </w:pPr>
    <w:r>
      <w:t xml:space="preserve"/>
    </w:r>
  </w:p>
  <w:p>
    <w:pPr>
      <w:tabs>
        <w:tab w:val="right" w:pos="9026"/>
      </w:tabs>
      <w:spacing w:before="60" w:after="0"/>
    </w:pPr>
    <w:r>
      <w:rPr>
        <w:rFonts w:ascii="Arial" w:cs="Arial" w:eastAsia="Arial" w:hAnsi="Arial"/>
        <w:color w:val="94A3B8"/>
        <w:sz w:val="16"/>
        <w:szCs w:val="16"/>
      </w:rPr>
      <w:t xml:space="preserve">Confidential — AML/CTF Program Part B</w:t>
    </w:r>
    <w:r>
      <w:rPr>
        <w:rFonts w:ascii="Arial" w:cs="Arial" w:eastAsia="Arial" w:hAnsi="Arial"/>
        <w:color w:val="94A3B8"/>
        <w:sz w:val="16"/>
        <w:szCs w:val="16"/>
      </w:rPr>
      <w:t xml:space="preserve">	Page </w:t>
    </w:r>
    <w:fldSimple w:instr="[object Object]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8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6386"/>
      <w:gridCol w:w="3000"/>
    </w:tblGrid>
    <w:tr>
      <w:tc>
        <w:tcPr>
          <w:tcW w:type="dxa" w:w="6386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vAlign w:val="center"/>
        </w:tcPr>
        <w:p>
          <w:r>
            <w:rPr>
              <w:rFonts w:ascii="Arial" w:cs="Arial" w:eastAsia="Arial" w:hAnsi="Arial"/>
              <w:b/>
              <w:bCs/>
              <w:color w:val="0F1F3D"/>
              <w:sz w:val="16"/>
              <w:szCs w:val="16"/>
            </w:rPr>
            <w:t xml:space="preserve">AML/CTF Program — Part B (KYC/CDD Procedures)</w:t>
          </w:r>
        </w:p>
      </w:tc>
      <w:tc>
        <w:tcPr>
          <w:tcW w:type="dxa" w:w="300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vAlign w:val="center"/>
        </w:tcPr>
        <w:p>
          <w:pPr>
            <w:jc w:val="right"/>
          </w:pPr>
          <w:r>
            <w:rPr>
              <w:rFonts w:ascii="Arial" w:cs="Arial" w:eastAsia="Arial" w:hAnsi="Arial"/>
              <w:color w:val="00A896"/>
              <w:sz w:val="16"/>
              <w:szCs w:val="16"/>
            </w:rPr>
            <w:t xml:space="preserve">simpleaml.com.au</w:t>
          </w:r>
        </w:p>
      </w:tc>
    </w:tr>
  </w:tbl>
  <w:p>
    <w:pPr>
      <w:pBdr>
        <w:bottom w:val="single" w:color="00A896" w:sz="4" w:space="1"/>
      </w:pBdr>
      <w:spacing w:before="60" w:after="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20" w:after="120"/>
      <w:outlineLvl w:val="0"/>
    </w:pPr>
    <w:rPr>
      <w:rFonts w:ascii="Arial" w:cs="Arial" w:eastAsia="Arial" w:hAnsi="Arial"/>
      <w:b/>
      <w:bCs/>
      <w:color w:val="0F1F3D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40" w:after="80"/>
      <w:outlineLvl w:val="1"/>
    </w:pPr>
    <w:rPr>
      <w:rFonts w:ascii="Arial" w:cs="Arial" w:eastAsia="Arial" w:hAnsi="Arial"/>
      <w:b/>
      <w:bCs/>
      <w:color w:val="0F1F3D"/>
      <w:sz w:val="24"/>
      <w:szCs w:val="24"/>
    </w:rPr>
  </w:style>
  <w:style w:type="paragraph" w:styleId="Heading3">
    <w:name w:val="Heading 3"/>
    <w:basedOn w:val="Normal"/>
    <w:next w:val="Normal"/>
    <w:qFormat/>
    <w:pPr>
      <w:spacing w:before="180" w:after="60"/>
      <w:outlineLvl w:val="2"/>
    </w:pPr>
    <w:rPr>
      <w:rFonts w:ascii="Arial" w:cs="Arial" w:eastAsia="Arial" w:hAnsi="Arial"/>
      <w:b/>
      <w:bCs/>
      <w:color w:val="00A896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2026-03-17T20:39:23.381Z</dcterms:created>
  <dcterms:modified xsi:type="dcterms:W3CDTF">2026-03-17T20:39:23.382Z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