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F3D" w:val="clear"/>
            <w:tcMar>
              <w:top w:type="dxa" w:w="400"/>
              <w:left w:type="dxa" w:w="400"/>
              <w:bottom w:type="dxa" w:w="400"/>
              <w:right w:type="dxa" w:w="40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aps/>
                <w:color w:val="00A896"/>
                <w:sz w:val="18"/>
                <w:szCs w:val="18"/>
              </w:rPr>
              <w:t xml:space="preserve">AML/CTF Compliance</w:t>
            </w:r>
          </w:p>
          <w:p>
            <w:pPr>
              <w:spacing w:before="0" w:after="160"/>
            </w:pPr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Suspicious Matter Report (SMR) Procedure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color w:val="E0F7F4"/>
                <w:sz w:val="22"/>
                <w:szCs w:val="22"/>
              </w:rPr>
              <w:t xml:space="preserve">Identification, Escalation &amp; Filing Procedures</w:t>
            </w:r>
          </w:p>
          <w:p>
            <w:pPr>
              <w:spacing w:before="160" w:after="0"/>
            </w:pPr>
            <w:r>
              <w:rPr>
                <w:rFonts w:ascii="Arial" w:cs="Arial" w:eastAsia="Arial" w:hAnsi="Arial"/>
                <w:i/>
                <w:iCs/>
                <w:color w:val="94A3B8"/>
                <w:sz w:val="16"/>
                <w:szCs w:val="16"/>
              </w:rPr>
              <w:t xml:space="preserve">Required under the Anti-Money Laundering and Counter-Terrorism Financing Act 2006 (Cth) as amended 2024</w:t>
            </w:r>
          </w:p>
        </w:tc>
      </w:tr>
    </w:tbl>
    <w:p>
      <w:pPr>
        <w:spacing w:before="60" w:after="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Firm / Practice Name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[Full legal name]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ABN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[Your ABN]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AMLCO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[Full name]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Reporting Officer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[Full name — responsible for filing SMRs]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Date of Adoption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[DD/MM/YYYY]</w:t>
            </w:r>
          </w:p>
        </w:tc>
      </w:tr>
    </w:tbl>
    <w:p>
      <w:pPr>
        <w:spacing w:before="60" w:after="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DC2626" w:sz="1"/>
              <w:left w:val="thick" w:color="DC2626" w:sz="12"/>
              <w:bottom w:val="single" w:color="DC2626" w:sz="1"/>
              <w:right w:val="single" w:color="DC2626" w:sz="1"/>
            </w:tcBorders>
            <w:shd w:fill="FEF2F2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aps/>
                <w:color w:val="DC2626"/>
                <w:sz w:val="18"/>
                <w:szCs w:val="18"/>
              </w:rPr>
              <w:t xml:space="preserve">Tipping-Off Prohibition — Read This First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It is a CRIMINAL OFFENCE under section 123 of the AML/CTF Act to disclose to any person that an SMR has been, is being, or may be filed.</w:t>
            </w:r>
          </w:p>
          <w:p>
            <w:pPr>
              <w:spacing w:before="60" w:after="60"/>
            </w:pPr>
            <w:r>
              <w:t xml:space="preserve"/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This includes disclosing to the client, to colleagues who do not need to know, or to any third party.</w:t>
            </w:r>
          </w:p>
          <w:p>
            <w:pPr>
              <w:spacing w:before="60" w:after="60"/>
            </w:pPr>
            <w:r>
              <w:t xml:space="preserve"/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Do NOT inform the client that their transactions are under review or that any report has been filed. Violation of this prohibition can result in imprisonment of up to 2 years.</w:t>
            </w:r>
          </w:p>
        </w:tc>
      </w:tr>
    </w:tbl>
    <w:p>
      <w:pPr>
        <w:spacing w:before="60" w:after="60"/>
      </w:pPr>
      <w:r>
        <w:t xml:space="preserve"/>
      </w:r>
    </w:p>
    <w:p>
      <w:pPr>
        <w:pBdr>
          <w:bottom w:val="single" w:color="00A896" w:sz="4" w:space="1"/>
        </w:pBdr>
        <w:spacing w:before="120" w:after="120"/>
      </w:pPr>
      <w:r>
        <w:t xml:space="preserve"/>
      </w:r>
    </w:p>
    <w:p>
      <w:pPr>
        <w:pStyle w:val="Heading1"/>
        <w:spacing w:before="320" w:after="120"/>
      </w:pPr>
      <w:r>
        <w:rPr>
          <w:rFonts w:ascii="Arial" w:cs="Arial" w:eastAsia="Arial" w:hAnsi="Arial"/>
          <w:b/>
          <w:bCs/>
          <w:color w:val="0F1F3D"/>
          <w:sz w:val="28"/>
          <w:szCs w:val="28"/>
        </w:rPr>
        <w:t xml:space="preserve">1. What is a Suspicious Matter?</w:t>
      </w:r>
    </w:p>
    <w:p>
      <w:pPr>
        <w:spacing w:before="60" w:after="1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A suspicious matter report (SMR) must be filed with AUSTRAC when there are reasonable grounds to suspect that a transaction or proposed transaction:</w:t>
      </w:r>
    </w:p>
    <w:p>
      <w:pPr>
        <w:spacing w:before="60" w:after="60"/>
      </w:pPr>
      <w:r>
        <w:t xml:space="preserve"/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Is related to money laundering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Is related to terrorism financing or proliferation financing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Is related to an offence against a Commonwealth, State or Territory law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Involves proceeds of crime</w:t>
      </w:r>
    </w:p>
    <w:p>
      <w:pPr>
        <w:spacing w:before="60" w:after="60"/>
      </w:pPr>
      <w:r>
        <w:t xml:space="preserve"/>
      </w:r>
    </w:p>
    <w:p>
      <w:pPr>
        <w:spacing w:before="60" w:after="1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"Reasonable grounds" is an objective test — it does not require certainty. If a reasonable person in your position would suspect ML/TF activity, an SMR should be filed.</w:t>
      </w:r>
    </w:p>
    <w:p>
      <w:pPr>
        <w:spacing w:before="60" w:after="60"/>
      </w:pPr>
      <w:r>
        <w:t xml:space="preserve"/>
      </w:r>
    </w:p>
    <w:p>
      <w:pPr>
        <w:pStyle w:val="Heading2"/>
        <w:spacing w:before="240" w:after="80"/>
      </w:pPr>
      <w:r>
        <w:rPr>
          <w:rFonts w:ascii="Arial" w:cs="Arial" w:eastAsia="Arial" w:hAnsi="Arial"/>
          <w:b/>
          <w:bCs/>
          <w:color w:val="0F1F3D"/>
          <w:sz w:val="24"/>
          <w:szCs w:val="24"/>
        </w:rPr>
        <w:t xml:space="preserve">1.1 Common Suspicious Indicators</w:t>
      </w:r>
    </w:p>
    <w:p>
      <w:pPr>
        <w:spacing w:before="60" w:after="1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The following are examples of matters that may trigger an SMR. This list is not exhaustive:</w:t>
      </w:r>
    </w:p>
    <w:p>
      <w:pPr>
        <w:spacing w:before="60" w:after="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00A896" w:sz="1"/>
              <w:left w:val="thick" w:color="00A896" w:sz="12"/>
              <w:bottom w:val="single" w:color="00A896" w:sz="1"/>
              <w:right w:val="single" w:color="00A896" w:sz="1"/>
            </w:tcBorders>
            <w:shd w:fill="E0F7F4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aps/>
                <w:color w:val="00A896"/>
                <w:sz w:val="18"/>
                <w:szCs w:val="18"/>
              </w:rPr>
              <w:t xml:space="preserve">Transaction Red Flags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Unusually large cash transactions or requests to break up transactions below $10,000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Payments from or to unknown third parties with no apparent connection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Transactions that appear to have no legitimate business purpose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Requests to structure transactions to avoid reporting thresholds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Payments to or from high-risk jurisdictions without clear business rationale</w:t>
            </w:r>
          </w:p>
        </w:tc>
      </w:tr>
    </w:tbl>
    <w:p>
      <w:pPr>
        <w:spacing w:before="60" w:after="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00A896" w:sz="1"/>
              <w:left w:val="thick" w:color="00A896" w:sz="12"/>
              <w:bottom w:val="single" w:color="00A896" w:sz="1"/>
              <w:right w:val="single" w:color="00A896" w:sz="1"/>
            </w:tcBorders>
            <w:shd w:fill="E0F7F4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aps/>
                <w:color w:val="00A896"/>
                <w:sz w:val="18"/>
                <w:szCs w:val="18"/>
              </w:rPr>
              <w:t xml:space="preserve">Client Behaviour Red Flags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Client reluctance to provide identity documents or beneficial ownership information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Inconsistencies between stated business purpose and actual transactions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Unexplained source of funds or sudden large changes in financial position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Client appears nervous, evasive or provides conflicting information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Client insists on using cash or anonymised payment methods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Client is a PEP or has unexplained associations with PEPs</w:t>
            </w:r>
          </w:p>
        </w:tc>
      </w:tr>
    </w:tbl>
    <w:p>
      <w:pPr>
        <w:spacing w:before="60" w:after="60"/>
      </w:pPr>
      <w:r>
        <w:t xml:space="preserve"/>
      </w:r>
    </w:p>
    <w:p>
      <w:pPr>
        <w:pBdr>
          <w:bottom w:val="single" w:color="00A896" w:sz="4" w:space="1"/>
        </w:pBdr>
        <w:spacing w:before="120" w:after="120"/>
      </w:pPr>
      <w:r>
        <w:t xml:space="preserve"/>
      </w:r>
    </w:p>
    <w:p>
      <w:pPr>
        <w:pStyle w:val="Heading1"/>
        <w:spacing w:before="320" w:after="120"/>
      </w:pPr>
      <w:r>
        <w:rPr>
          <w:rFonts w:ascii="Arial" w:cs="Arial" w:eastAsia="Arial" w:hAnsi="Arial"/>
          <w:b/>
          <w:bCs/>
          <w:color w:val="0F1F3D"/>
          <w:sz w:val="28"/>
          <w:szCs w:val="28"/>
        </w:rPr>
        <w:t xml:space="preserve">2. SMR Filing Process</w:t>
      </w:r>
    </w:p>
    <w:p>
      <w:pPr>
        <w:pStyle w:val="Heading2"/>
        <w:spacing w:before="240" w:after="80"/>
      </w:pPr>
      <w:r>
        <w:rPr>
          <w:rFonts w:ascii="Arial" w:cs="Arial" w:eastAsia="Arial" w:hAnsi="Arial"/>
          <w:b/>
          <w:bCs/>
          <w:color w:val="0F1F3D"/>
          <w:sz w:val="24"/>
          <w:szCs w:val="24"/>
        </w:rPr>
        <w:t xml:space="preserve">2.1 Step-by-Step Procedure</w:t>
      </w:r>
    </w:p>
    <w:p>
      <w:pPr>
        <w:spacing w:before="60" w:after="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2200"/>
        <w:gridCol w:w="6026"/>
      </w:tblGrid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1F3D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Step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1F3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Action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1F3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Details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F7F4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A896"/>
                <w:sz w:val="22"/>
                <w:szCs w:val="22"/>
              </w:rPr>
              <w:t xml:space="preserve">1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Identify suspicion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Staff member identifies a transaction, client behaviour or matter that gives rise to reasonable suspicion of ML/TF/PF activity.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F7F4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A896"/>
                <w:sz w:val="22"/>
                <w:szCs w:val="22"/>
              </w:rPr>
              <w:t xml:space="preserve">2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Do NOT tip off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Do not inform the client or any unauthorised person that a suspicious matter has been identified. This is a criminal offence.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F7F4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A896"/>
                <w:sz w:val="22"/>
                <w:szCs w:val="22"/>
              </w:rPr>
              <w:t xml:space="preserve">3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Document the matter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Record full details of the suspicion — what was observed, when, by whom, and why it is considered suspicious.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F7F4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A896"/>
                <w:sz w:val="22"/>
                <w:szCs w:val="22"/>
              </w:rPr>
              <w:t xml:space="preserve">4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Escalate to AMLCO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Immediately escalate the matter to the AMLCO in writing. Do not delay. The AMLCO must be notified the same business day.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F7F4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A896"/>
                <w:sz w:val="22"/>
                <w:szCs w:val="22"/>
              </w:rPr>
              <w:t xml:space="preserve">5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AMLCO review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The AMLCO reviews the matter and determines whether an SMR is required. The AMLCO may seek additional information before deciding.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F7F4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A896"/>
                <w:sz w:val="22"/>
                <w:szCs w:val="22"/>
              </w:rPr>
              <w:t xml:space="preserve">6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File the SMR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If the AMLCO determines an SMR is required, it must be filed via the AUSTRAC Online portal within the required timeframe (see Section 2.2).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F7F4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A896"/>
                <w:sz w:val="22"/>
                <w:szCs w:val="22"/>
              </w:rPr>
              <w:t xml:space="preserve">7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Record the filing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Document the SMR reference number, date of filing, and filing officer in the client's compliance record in SimpleAML.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F7F4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A896"/>
                <w:sz w:val="22"/>
                <w:szCs w:val="22"/>
              </w:rPr>
              <w:t xml:space="preserve">8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Continue monitoring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Continue to monitor the client or transaction as directed by the AMLCO. Do not terminate the relationship without AMLCO approval.</w:t>
            </w:r>
          </w:p>
        </w:tc>
      </w:tr>
    </w:tbl>
    <w:p>
      <w:pPr>
        <w:spacing w:before="60" w:after="60"/>
      </w:pPr>
      <w:r>
        <w:t xml:space="preserve"/>
      </w:r>
    </w:p>
    <w:p>
      <w:pPr>
        <w:pStyle w:val="Heading2"/>
        <w:spacing w:before="240" w:after="80"/>
      </w:pPr>
      <w:r>
        <w:rPr>
          <w:rFonts w:ascii="Arial" w:cs="Arial" w:eastAsia="Arial" w:hAnsi="Arial"/>
          <w:b/>
          <w:bCs/>
          <w:color w:val="0F1F3D"/>
          <w:sz w:val="24"/>
          <w:szCs w:val="24"/>
        </w:rPr>
        <w:t xml:space="preserve">2.2 Filing Timeframes</w:t>
      </w:r>
    </w:p>
    <w:p>
      <w:pPr>
        <w:spacing w:before="60" w:after="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1F3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Type of Suspicion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1F3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Filing Timeframe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Suspicion of terrorism financing or financing of WMD proliferation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DC2626"/>
                <w:sz w:val="20"/>
                <w:szCs w:val="20"/>
              </w:rPr>
              <w:t xml:space="preserve">3 business days from when suspicion formed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All other suspicious matters (ML, proceeds of crime, etc.)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DC2626"/>
                <w:sz w:val="20"/>
                <w:szCs w:val="20"/>
              </w:rPr>
              <w:t xml:space="preserve">3 business days from when suspicion formed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Suspicion arising from a proposed transaction (before transaction)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DC2626"/>
                <w:sz w:val="20"/>
                <w:szCs w:val="20"/>
              </w:rPr>
              <w:t xml:space="preserve">Before the transaction is completed where possible</w:t>
            </w:r>
          </w:p>
        </w:tc>
      </w:tr>
    </w:tbl>
    <w:p>
      <w:pPr>
        <w:spacing w:before="60" w:after="60"/>
      </w:pPr>
      <w:r>
        <w:t xml:space="preserve"/>
      </w:r>
    </w:p>
    <w:p>
      <w:pPr>
        <w:pBdr>
          <w:bottom w:val="single" w:color="00A896" w:sz="4" w:space="1"/>
        </w:pBdr>
        <w:spacing w:before="120" w:after="120"/>
      </w:pPr>
      <w:r>
        <w:t xml:space="preserve"/>
      </w:r>
    </w:p>
    <w:p>
      <w:pPr>
        <w:pStyle w:val="Heading1"/>
        <w:spacing w:before="320" w:after="120"/>
      </w:pPr>
      <w:r>
        <w:rPr>
          <w:rFonts w:ascii="Arial" w:cs="Arial" w:eastAsia="Arial" w:hAnsi="Arial"/>
          <w:b/>
          <w:bCs/>
          <w:color w:val="0F1F3D"/>
          <w:sz w:val="28"/>
          <w:szCs w:val="28"/>
        </w:rPr>
        <w:t xml:space="preserve">3. Threshold Transaction Reports (TTRs)</w:t>
      </w:r>
    </w:p>
    <w:p>
      <w:pPr>
        <w:spacing w:before="60" w:after="1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A Threshold Transaction Report (TTR) must be filed with AUSTRAC for any cash transaction of AUD $10,000 or more (or the foreign currency equivalent).</w:t>
      </w:r>
    </w:p>
    <w:p>
      <w:pPr>
        <w:spacing w:before="60" w:after="60"/>
      </w:pPr>
      <w:r>
        <w:t xml:space="preserve"/>
      </w:r>
    </w:p>
    <w:p>
      <w:pPr>
        <w:spacing w:before="60" w:after="1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TTR filing requirements: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TTRs must be filed within 10 business days of the transaction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TTRs are filed via the AUSTRAC Online portal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Multiple related cash transactions that together reach $10,000 must be reported as a single TTR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Structuring transactions to avoid TTR reporting thresholds is a criminal offence</w:t>
      </w:r>
    </w:p>
    <w:p>
      <w:pPr>
        <w:spacing w:before="60" w:after="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D97706" w:sz="1"/>
              <w:left w:val="thick" w:color="D97706" w:sz="12"/>
              <w:bottom w:val="single" w:color="D97706" w:sz="1"/>
              <w:right w:val="single" w:color="D97706" w:sz="1"/>
            </w:tcBorders>
            <w:shd w:fill="FFFBEB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aps/>
                <w:color w:val="D97706"/>
                <w:sz w:val="18"/>
                <w:szCs w:val="18"/>
              </w:rPr>
              <w:t xml:space="preserve">Structuring Warning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It is a criminal offence to structure transactions — i.e. to deliberately break up transactions to avoid the $10,000 threshold. If a client requests this, it must be treated as a suspicious matter and escalated to the AMLCO immediately.</w:t>
            </w:r>
          </w:p>
        </w:tc>
      </w:tr>
    </w:tbl>
    <w:p>
      <w:pPr>
        <w:spacing w:before="60" w:after="60"/>
      </w:pPr>
      <w:r>
        <w:t xml:space="preserve"/>
      </w:r>
    </w:p>
    <w:p>
      <w:pPr>
        <w:pBdr>
          <w:bottom w:val="single" w:color="00A896" w:sz="4" w:space="1"/>
        </w:pBdr>
        <w:spacing w:before="120" w:after="120"/>
      </w:pPr>
      <w:r>
        <w:t xml:space="preserve"/>
      </w:r>
    </w:p>
    <w:p>
      <w:pPr>
        <w:pStyle w:val="Heading1"/>
        <w:spacing w:before="320" w:after="120"/>
      </w:pPr>
      <w:r>
        <w:rPr>
          <w:rFonts w:ascii="Arial" w:cs="Arial" w:eastAsia="Arial" w:hAnsi="Arial"/>
          <w:b/>
          <w:bCs/>
          <w:color w:val="0F1F3D"/>
          <w:sz w:val="28"/>
          <w:szCs w:val="28"/>
        </w:rPr>
        <w:t xml:space="preserve">4. SMR Register</w:t>
      </w:r>
    </w:p>
    <w:p>
      <w:pPr>
        <w:spacing w:before="60" w:after="1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All SMRs and TTRs filed must be recorded in the SMR Register below. This record must be maintained for 7 years.</w:t>
      </w:r>
    </w:p>
    <w:p>
      <w:pPr>
        <w:spacing w:before="60" w:after="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1800"/>
        <w:gridCol w:w="1600"/>
        <w:gridCol w:w="1600"/>
        <w:gridCol w:w="1413"/>
        <w:gridCol w:w="1413"/>
      </w:tblGrid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1F3D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Date Filed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1F3D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Client / Matter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1F3D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Type (SMR/TTR)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1F3D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AUSTRAC Ref No.</w:t>
            </w:r>
          </w:p>
        </w:tc>
        <w:tc>
          <w:tcPr>
            <w:tcW w:type="dxa" w:w="14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1F3D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Filed By</w:t>
            </w:r>
          </w:p>
        </w:tc>
        <w:tc>
          <w:tcPr>
            <w:tcW w:type="dxa" w:w="14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1F3D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AMLCO Approved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4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4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r>
              <w:t xml:space="preserve"/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4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4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r>
              <w:t xml:space="preserve"/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4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4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r>
              <w:t xml:space="preserve"/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4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4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r>
              <w:t xml:space="preserve"/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4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4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r>
              <w:t xml:space="preserve"/>
            </w:r>
          </w:p>
        </w:tc>
      </w:tr>
    </w:tbl>
    <w:p>
      <w:pPr>
        <w:spacing w:before="60" w:after="60"/>
      </w:pPr>
      <w:r>
        <w:t xml:space="preserve"/>
      </w:r>
    </w:p>
    <w:p>
      <w:pPr>
        <w:pBdr>
          <w:bottom w:val="single" w:color="00A896" w:sz="4" w:space="1"/>
        </w:pBdr>
        <w:spacing w:before="120" w:after="120"/>
      </w:pPr>
      <w:r>
        <w:t xml:space="preserve"/>
      </w:r>
    </w:p>
    <w:p>
      <w:pPr>
        <w:pStyle w:val="Heading1"/>
        <w:spacing w:before="320" w:after="120"/>
      </w:pPr>
      <w:r>
        <w:rPr>
          <w:rFonts w:ascii="Arial" w:cs="Arial" w:eastAsia="Arial" w:hAnsi="Arial"/>
          <w:b/>
          <w:bCs/>
          <w:color w:val="0F1F3D"/>
          <w:sz w:val="28"/>
          <w:szCs w:val="28"/>
        </w:rPr>
        <w:t xml:space="preserve">5. Approval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Approved By (AMLCO)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[Full name]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Approved By (Senior Manager)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[Full name]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Date of Approval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[DD/MM/YYYY]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Next Review Date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[DD/MM/YYYY]</w:t>
            </w:r>
          </w:p>
        </w:tc>
      </w:tr>
    </w:tbl>
    <w:p>
      <w:pPr>
        <w:spacing w:before="60" w:after="60"/>
      </w:pPr>
      <w:r>
        <w:t xml:space="preserve"/>
      </w:r>
    </w:p>
    <w:p>
      <w:pPr>
        <w:spacing w:before="60" w:after="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00A896" w:sz="1"/>
              <w:left w:val="thick" w:color="00A896" w:sz="12"/>
              <w:bottom w:val="single" w:color="00A896" w:sz="1"/>
              <w:right w:val="single" w:color="00A896" w:sz="1"/>
            </w:tcBorders>
            <w:shd w:fill="E0F7F4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aps/>
                <w:color w:val="00A896"/>
                <w:sz w:val="18"/>
                <w:szCs w:val="18"/>
              </w:rPr>
              <w:t xml:space="preserve">Important Notice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This template has been prepared by SimpleAML (Click Seed Pty Ltd ABN 87 656 256 567) as a starting point for Australian accounting practices preparing their AML/CTF obligations under Tranche 2 of the AML/CTF Act.</w:t>
            </w:r>
          </w:p>
          <w:p>
            <w:pPr>
              <w:spacing w:before="60" w:after="60"/>
            </w:pPr>
            <w:r>
              <w:t xml:space="preserve"/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This template does not constitute legal advice. Your completed documents must reflect the specific circumstances of your practice. Seek independent legal advice where required.</w:t>
            </w:r>
          </w:p>
          <w:p>
            <w:pPr>
              <w:spacing w:before="60" w:after="60"/>
            </w:pPr>
            <w:r>
              <w:t xml:space="preserve"/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For more information and compliance tools: simpleaml.com.au</w:t>
            </w:r>
          </w:p>
        </w:tc>
      </w:tr>
    </w:tbl>
    <w:sectPr>
      <w:headerReference w:type="default" r:id="rId6"/>
      <w:footerReference w:type="default" r:id="rId7"/>
      <w:pgSz w:w="11906" w:h="16838" w:orient="portrait"/>
      <w:pgMar w:top="1440" w:right="1260" w:bottom="144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4E2DC" w:sz="2" w:space="1"/>
      </w:pBdr>
      <w:spacing w:before="0" w:after="0"/>
    </w:pPr>
    <w:r>
      <w:t xml:space="preserve"/>
    </w:r>
  </w:p>
  <w:p>
    <w:pPr>
      <w:tabs>
        <w:tab w:val="right" w:pos="9026"/>
      </w:tabs>
      <w:spacing w:before="60" w:after="0"/>
    </w:pPr>
    <w:r>
      <w:rPr>
        <w:rFonts w:ascii="Arial" w:cs="Arial" w:eastAsia="Arial" w:hAnsi="Arial"/>
        <w:color w:val="94A3B8"/>
        <w:sz w:val="16"/>
        <w:szCs w:val="16"/>
      </w:rPr>
      <w:t xml:space="preserve">Confidential — SMR Procedure</w:t>
    </w:r>
    <w:r>
      <w:rPr>
        <w:rFonts w:ascii="Arial" w:cs="Arial" w:eastAsia="Arial" w:hAnsi="Arial"/>
        <w:color w:val="94A3B8"/>
        <w:sz w:val="16"/>
        <w:szCs w:val="16"/>
      </w:rPr>
      <w:t xml:space="preserve">	Page </w:t>
    </w:r>
    <w:fldSimple w:instr="[object Object]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8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6386"/>
      <w:gridCol w:w="3000"/>
    </w:tblGrid>
    <w:tr>
      <w:tc>
        <w:tcPr>
          <w:tcW w:type="dxa" w:w="6386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vAlign w:val="center"/>
        </w:tcPr>
        <w:p>
          <w:r>
            <w:rPr>
              <w:rFonts w:ascii="Arial" w:cs="Arial" w:eastAsia="Arial" w:hAnsi="Arial"/>
              <w:b/>
              <w:bCs/>
              <w:color w:val="0F1F3D"/>
              <w:sz w:val="16"/>
              <w:szCs w:val="16"/>
            </w:rPr>
            <w:t xml:space="preserve">Suspicious Matter Report (SMR) Procedure</w:t>
          </w:r>
        </w:p>
      </w:tc>
      <w:tc>
        <w:tcPr>
          <w:tcW w:type="dxa" w:w="3000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vAlign w:val="center"/>
        </w:tcPr>
        <w:p>
          <w:pPr>
            <w:jc w:val="right"/>
          </w:pPr>
          <w:r>
            <w:rPr>
              <w:rFonts w:ascii="Arial" w:cs="Arial" w:eastAsia="Arial" w:hAnsi="Arial"/>
              <w:color w:val="00A896"/>
              <w:sz w:val="16"/>
              <w:szCs w:val="16"/>
            </w:rPr>
            <w:t xml:space="preserve">simpleaml.com.au</w:t>
          </w:r>
        </w:p>
      </w:tc>
    </w:tr>
  </w:tbl>
  <w:p>
    <w:pPr>
      <w:pBdr>
        <w:bottom w:val="single" w:color="00A896" w:sz="4" w:space="1"/>
      </w:pBdr>
      <w:spacing w:before="60" w:after="0"/>
    </w:pPr>
    <w: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20" w:after="120"/>
      <w:outlineLvl w:val="0"/>
    </w:pPr>
    <w:rPr>
      <w:rFonts w:ascii="Arial" w:cs="Arial" w:eastAsia="Arial" w:hAnsi="Arial"/>
      <w:b/>
      <w:bCs/>
      <w:color w:val="0F1F3D"/>
      <w:sz w:val="28"/>
      <w:szCs w:val="28"/>
    </w:rPr>
  </w:style>
  <w:style w:type="paragraph" w:styleId="Heading2">
    <w:name w:val="Heading 2"/>
    <w:basedOn w:val="Normal"/>
    <w:next w:val="Normal"/>
    <w:qFormat/>
    <w:pPr>
      <w:spacing w:before="240" w:after="80"/>
      <w:outlineLvl w:val="1"/>
    </w:pPr>
    <w:rPr>
      <w:rFonts w:ascii="Arial" w:cs="Arial" w:eastAsia="Arial" w:hAnsi="Arial"/>
      <w:b/>
      <w:bCs/>
      <w:color w:val="0F1F3D"/>
      <w:sz w:val="24"/>
      <w:szCs w:val="24"/>
    </w:rPr>
  </w:style>
  <w:style w:type="paragraph" w:styleId="Heading3">
    <w:name w:val="Heading 3"/>
    <w:basedOn w:val="Normal"/>
    <w:next w:val="Normal"/>
    <w:qFormat/>
    <w:pPr>
      <w:spacing w:before="180" w:after="60"/>
      <w:outlineLvl w:val="2"/>
    </w:pPr>
    <w:rPr>
      <w:rFonts w:ascii="Arial" w:cs="Arial" w:eastAsia="Arial" w:hAnsi="Arial"/>
      <w:b/>
      <w:bCs/>
      <w:color w:val="00A896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2026-03-17T20:39:23.407Z</dcterms:created>
  <dcterms:modified xsi:type="dcterms:W3CDTF">2026-03-17T20:39:23.407Z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